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D8DAE" w14:textId="73CA001D" w:rsidR="00A203CE" w:rsidRPr="00CC029F" w:rsidRDefault="004E1048">
      <w:pPr>
        <w:rPr>
          <w:b/>
          <w:bCs/>
          <w:sz w:val="32"/>
          <w:szCs w:val="32"/>
          <w:lang w:val="en-GB"/>
        </w:rPr>
      </w:pPr>
      <w:r w:rsidRPr="00CC029F">
        <w:rPr>
          <w:b/>
          <w:bCs/>
          <w:sz w:val="32"/>
          <w:szCs w:val="32"/>
          <w:lang w:val="en-GB"/>
        </w:rPr>
        <w:t xml:space="preserve">Sol-gel polymerization: a biorthogonal chemistry for </w:t>
      </w:r>
      <w:r w:rsidR="004D5CF6" w:rsidRPr="00CC029F">
        <w:rPr>
          <w:b/>
          <w:bCs/>
          <w:sz w:val="32"/>
          <w:szCs w:val="32"/>
          <w:lang w:val="en-GB"/>
        </w:rPr>
        <w:t xml:space="preserve">the preparation of </w:t>
      </w:r>
      <w:r w:rsidRPr="00CC029F">
        <w:rPr>
          <w:b/>
          <w:bCs/>
          <w:sz w:val="32"/>
          <w:szCs w:val="32"/>
          <w:lang w:val="en-GB"/>
        </w:rPr>
        <w:t>biomimetic hydrogels</w:t>
      </w:r>
    </w:p>
    <w:p w14:paraId="0B5AA317" w14:textId="34748347" w:rsidR="00CC029F" w:rsidRPr="00B30637" w:rsidRDefault="00CC029F" w:rsidP="00CC029F">
      <w:pPr>
        <w:tabs>
          <w:tab w:val="left" w:pos="6504"/>
        </w:tabs>
      </w:pPr>
      <w:r w:rsidRPr="00B30637">
        <w:rPr>
          <w:u w:val="single"/>
        </w:rPr>
        <w:t>Cécile Echalier</w:t>
      </w:r>
      <w:r w:rsidRPr="00B30637">
        <w:t>,</w:t>
      </w:r>
      <w:r w:rsidRPr="00B30637">
        <w:rPr>
          <w:vertAlign w:val="superscript"/>
        </w:rPr>
        <w:t>1*</w:t>
      </w:r>
      <w:r w:rsidRPr="00B30637">
        <w:t xml:space="preserve"> Laurine Raimond,</w:t>
      </w:r>
      <w:r w:rsidRPr="00B30637">
        <w:rPr>
          <w:vertAlign w:val="superscript"/>
        </w:rPr>
        <w:t>1</w:t>
      </w:r>
      <w:r w:rsidR="00B12FA9">
        <w:rPr>
          <w:vertAlign w:val="superscript"/>
        </w:rPr>
        <w:t>,3</w:t>
      </w:r>
      <w:r w:rsidRPr="00B30637">
        <w:t xml:space="preserve"> Mathieu Simon,</w:t>
      </w:r>
      <w:r w:rsidRPr="00B30637">
        <w:rPr>
          <w:vertAlign w:val="superscript"/>
        </w:rPr>
        <w:t>2</w:t>
      </w:r>
      <w:r w:rsidRPr="00B30637">
        <w:t xml:space="preserve"> Laurine Valot,</w:t>
      </w:r>
      <w:r w:rsidRPr="00B30637">
        <w:rPr>
          <w:vertAlign w:val="superscript"/>
        </w:rPr>
        <w:t>1,</w:t>
      </w:r>
      <w:r w:rsidR="00EE6A0E" w:rsidRPr="00B30637">
        <w:rPr>
          <w:vertAlign w:val="superscript"/>
        </w:rPr>
        <w:t>3</w:t>
      </w:r>
      <w:r w:rsidRPr="00B30637">
        <w:t xml:space="preserve"> </w:t>
      </w:r>
      <w:proofErr w:type="spellStart"/>
      <w:r w:rsidRPr="00B30637">
        <w:t>Titouan</w:t>
      </w:r>
      <w:proofErr w:type="spellEnd"/>
      <w:r w:rsidRPr="00B30637">
        <w:t xml:space="preserve"> Montheil,</w:t>
      </w:r>
      <w:r w:rsidRPr="00B30637">
        <w:rPr>
          <w:vertAlign w:val="superscript"/>
        </w:rPr>
        <w:t>1</w:t>
      </w:r>
      <w:r w:rsidR="00B12FA9">
        <w:rPr>
          <w:vertAlign w:val="superscript"/>
        </w:rPr>
        <w:t>,</w:t>
      </w:r>
      <w:proofErr w:type="gramStart"/>
      <w:r w:rsidR="00B12FA9">
        <w:rPr>
          <w:vertAlign w:val="superscript"/>
        </w:rPr>
        <w:t>3</w:t>
      </w:r>
      <w:r w:rsidRPr="00B30637">
        <w:t xml:space="preserve">  </w:t>
      </w:r>
      <w:r w:rsidR="00764E70" w:rsidRPr="00B30637">
        <w:t>Danièle</w:t>
      </w:r>
      <w:proofErr w:type="gramEnd"/>
      <w:r w:rsidRPr="00B30637">
        <w:t xml:space="preserve"> Noel,</w:t>
      </w:r>
      <w:r w:rsidRPr="00B30637">
        <w:rPr>
          <w:vertAlign w:val="superscript"/>
        </w:rPr>
        <w:t>2</w:t>
      </w:r>
      <w:r w:rsidRPr="00B30637">
        <w:t xml:space="preserve"> Jean Martinez,</w:t>
      </w:r>
      <w:r w:rsidRPr="00B30637">
        <w:rPr>
          <w:vertAlign w:val="superscript"/>
        </w:rPr>
        <w:t>1</w:t>
      </w:r>
      <w:r w:rsidRPr="00B30637">
        <w:t xml:space="preserve"> Ahmad Mehdi,</w:t>
      </w:r>
      <w:r w:rsidRPr="00B30637">
        <w:rPr>
          <w:vertAlign w:val="superscript"/>
        </w:rPr>
        <w:t>3</w:t>
      </w:r>
      <w:r w:rsidRPr="00B30637">
        <w:t xml:space="preserve"> Gilles Subra</w:t>
      </w:r>
      <w:r w:rsidRPr="00B30637">
        <w:rPr>
          <w:vertAlign w:val="superscript"/>
        </w:rPr>
        <w:t>1</w:t>
      </w:r>
    </w:p>
    <w:p w14:paraId="2757C308" w14:textId="77777777" w:rsidR="00CC029F" w:rsidRPr="00B30637" w:rsidRDefault="00CC029F" w:rsidP="00EE6A0E">
      <w:pPr>
        <w:spacing w:after="0"/>
        <w:rPr>
          <w:bCs/>
          <w:i/>
          <w:iCs/>
          <w:sz w:val="18"/>
          <w:szCs w:val="18"/>
        </w:rPr>
      </w:pPr>
      <w:r w:rsidRPr="00B30637">
        <w:rPr>
          <w:bCs/>
          <w:i/>
          <w:iCs/>
          <w:sz w:val="18"/>
          <w:szCs w:val="18"/>
          <w:vertAlign w:val="superscript"/>
        </w:rPr>
        <w:t xml:space="preserve">1 </w:t>
      </w:r>
      <w:r w:rsidRPr="00B30637">
        <w:rPr>
          <w:bCs/>
          <w:i/>
          <w:iCs/>
          <w:sz w:val="18"/>
          <w:szCs w:val="18"/>
        </w:rPr>
        <w:t xml:space="preserve">IBMM, </w:t>
      </w:r>
      <w:proofErr w:type="spellStart"/>
      <w:r w:rsidRPr="00B30637">
        <w:rPr>
          <w:bCs/>
          <w:i/>
          <w:iCs/>
          <w:sz w:val="18"/>
          <w:szCs w:val="18"/>
        </w:rPr>
        <w:t>Univ</w:t>
      </w:r>
      <w:proofErr w:type="spellEnd"/>
      <w:r w:rsidRPr="00B30637">
        <w:rPr>
          <w:bCs/>
          <w:i/>
          <w:iCs/>
          <w:sz w:val="18"/>
          <w:szCs w:val="18"/>
        </w:rPr>
        <w:t xml:space="preserve"> Montpellier, CNRS, ENSCM, Montpellier, France</w:t>
      </w:r>
    </w:p>
    <w:p w14:paraId="0AA74117" w14:textId="0C564F3B" w:rsidR="00EE6A0E" w:rsidRPr="00B30637" w:rsidRDefault="00CC029F" w:rsidP="00EE6A0E">
      <w:pPr>
        <w:spacing w:after="0"/>
        <w:rPr>
          <w:bCs/>
          <w:i/>
          <w:iCs/>
          <w:sz w:val="18"/>
          <w:szCs w:val="18"/>
        </w:rPr>
      </w:pPr>
      <w:r w:rsidRPr="00B30637">
        <w:rPr>
          <w:bCs/>
          <w:i/>
          <w:iCs/>
          <w:sz w:val="18"/>
          <w:szCs w:val="18"/>
          <w:vertAlign w:val="superscript"/>
        </w:rPr>
        <w:t xml:space="preserve">2 </w:t>
      </w:r>
      <w:r w:rsidR="00EE6A0E" w:rsidRPr="00B30637">
        <w:rPr>
          <w:bCs/>
          <w:i/>
          <w:iCs/>
          <w:sz w:val="18"/>
          <w:szCs w:val="18"/>
        </w:rPr>
        <w:t xml:space="preserve">IRMB, </w:t>
      </w:r>
      <w:proofErr w:type="spellStart"/>
      <w:r w:rsidR="00EE6A0E" w:rsidRPr="00B30637">
        <w:rPr>
          <w:bCs/>
          <w:i/>
          <w:iCs/>
          <w:sz w:val="18"/>
          <w:szCs w:val="18"/>
        </w:rPr>
        <w:t>Univ</w:t>
      </w:r>
      <w:proofErr w:type="spellEnd"/>
      <w:r w:rsidR="00EE6A0E" w:rsidRPr="00B30637">
        <w:rPr>
          <w:bCs/>
          <w:i/>
          <w:iCs/>
          <w:sz w:val="18"/>
          <w:szCs w:val="18"/>
        </w:rPr>
        <w:t xml:space="preserve"> Montpellier, INSERM, CHU, Montpellier, France </w:t>
      </w:r>
      <w:bookmarkStart w:id="0" w:name="_GoBack"/>
      <w:bookmarkEnd w:id="0"/>
    </w:p>
    <w:p w14:paraId="6CE1D43C" w14:textId="24BA59DD" w:rsidR="00CC029F" w:rsidRPr="00B30637" w:rsidRDefault="00EE6A0E" w:rsidP="00EE6A0E">
      <w:pPr>
        <w:spacing w:after="0"/>
        <w:rPr>
          <w:bCs/>
          <w:i/>
          <w:iCs/>
          <w:sz w:val="18"/>
          <w:szCs w:val="18"/>
        </w:rPr>
      </w:pPr>
      <w:r w:rsidRPr="00B30637">
        <w:rPr>
          <w:bCs/>
          <w:i/>
          <w:iCs/>
          <w:sz w:val="18"/>
          <w:szCs w:val="18"/>
          <w:vertAlign w:val="superscript"/>
        </w:rPr>
        <w:t xml:space="preserve">3 </w:t>
      </w:r>
      <w:r w:rsidRPr="00B30637">
        <w:rPr>
          <w:bCs/>
          <w:i/>
          <w:iCs/>
          <w:sz w:val="18"/>
          <w:szCs w:val="18"/>
        </w:rPr>
        <w:t>I</w:t>
      </w:r>
      <w:r w:rsidR="00CC029F" w:rsidRPr="00B30637">
        <w:rPr>
          <w:bCs/>
          <w:i/>
          <w:iCs/>
          <w:sz w:val="18"/>
          <w:szCs w:val="18"/>
        </w:rPr>
        <w:t xml:space="preserve">CGM, </w:t>
      </w:r>
      <w:proofErr w:type="spellStart"/>
      <w:r w:rsidR="00CC029F" w:rsidRPr="00B30637">
        <w:rPr>
          <w:bCs/>
          <w:i/>
          <w:iCs/>
          <w:sz w:val="18"/>
          <w:szCs w:val="18"/>
        </w:rPr>
        <w:t>Univ</w:t>
      </w:r>
      <w:proofErr w:type="spellEnd"/>
      <w:r w:rsidR="00CC029F" w:rsidRPr="00B30637">
        <w:rPr>
          <w:bCs/>
          <w:i/>
          <w:iCs/>
          <w:sz w:val="18"/>
          <w:szCs w:val="18"/>
        </w:rPr>
        <w:t xml:space="preserve"> Montpellier, CNRS, ENSCM, Montpellier, France</w:t>
      </w:r>
    </w:p>
    <w:p w14:paraId="3A91EDC0" w14:textId="13E5C18D" w:rsidR="00CC029F" w:rsidRPr="00CC029F" w:rsidRDefault="00CC029F" w:rsidP="00CC029F">
      <w:pPr>
        <w:rPr>
          <w:lang w:val="en-GB"/>
        </w:rPr>
      </w:pPr>
      <w:r w:rsidRPr="00CC029F">
        <w:rPr>
          <w:bCs/>
          <w:i/>
          <w:iCs/>
          <w:sz w:val="18"/>
          <w:szCs w:val="18"/>
          <w:lang w:val="en-GB"/>
        </w:rPr>
        <w:t>*cecile.echalier@umontpellier.fr</w:t>
      </w:r>
    </w:p>
    <w:p w14:paraId="4DAB379E" w14:textId="64EE16DB" w:rsidR="00CC029F" w:rsidRDefault="00EE6A0E" w:rsidP="00EE6A0E">
      <w:pPr>
        <w:ind w:hanging="284"/>
        <w:jc w:val="center"/>
        <w:rPr>
          <w:lang w:val="en-GB"/>
        </w:rPr>
      </w:pPr>
      <w:r>
        <w:rPr>
          <w:noProof/>
          <w:lang w:eastAsia="fr-FR"/>
        </w:rPr>
        <w:drawing>
          <wp:inline distT="0" distB="0" distL="0" distR="0" wp14:anchorId="4EE7CEE5" wp14:editId="0F990275">
            <wp:extent cx="6173755" cy="3032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9519" cy="3050328"/>
                    </a:xfrm>
                    <a:prstGeom prst="rect">
                      <a:avLst/>
                    </a:prstGeom>
                    <a:noFill/>
                  </pic:spPr>
                </pic:pic>
              </a:graphicData>
            </a:graphic>
          </wp:inline>
        </w:drawing>
      </w:r>
    </w:p>
    <w:p w14:paraId="2ED7635A" w14:textId="4EA93D8D" w:rsidR="00CC029F" w:rsidRDefault="004D5CF6" w:rsidP="00EE6A0E">
      <w:pPr>
        <w:jc w:val="both"/>
        <w:rPr>
          <w:lang w:val="en-GB"/>
        </w:rPr>
      </w:pPr>
      <w:r>
        <w:rPr>
          <w:lang w:val="en-GB"/>
        </w:rPr>
        <w:t>T</w:t>
      </w:r>
      <w:r w:rsidRPr="00AA7DBB">
        <w:rPr>
          <w:lang w:val="en-GB"/>
        </w:rPr>
        <w:t xml:space="preserve">he sol-gel process </w:t>
      </w:r>
      <w:r>
        <w:rPr>
          <w:lang w:val="en-GB"/>
        </w:rPr>
        <w:t>is a versatile cross-linking chemistry to develop customized biomimetic matrices for regenerative medicine.</w:t>
      </w:r>
      <w:r w:rsidR="00CC029F">
        <w:rPr>
          <w:lang w:val="en-GB"/>
        </w:rPr>
        <w:fldChar w:fldCharType="begin"/>
      </w:r>
      <w:r w:rsidR="00CC029F">
        <w:rPr>
          <w:lang w:val="en-GB"/>
        </w:rPr>
        <w:instrText xml:space="preserve"> ADDIN ZOTERO_ITEM CSL_CITATION {"citationID":"jn8jeXRQ","properties":{"formattedCitation":"\\super 1,2\\nosupersub{}","plainCitation":"1,2","noteIndex":0},"citationItems":[{"id":"PsDs4rCl/M0DtqJWp","uris":["http://zotero.org/users/1895305/items/VMB85XQJ",["http://zotero.org/users/1895305/items/VMB85XQJ"]],"itemData":{"id":2298,"type":"article-journal","title":"Inorganic polymerization: an attractive route to biocompatible hybrid hydrogels","container-title":"Journal of Materials Chemistry B","page":"3434-3448","volume":"6","issue":"21","source":"pubs.rsc.org","abstract":"As an intermediate state between liquid and solid materials, hydrogels display unique properties, opening a wide scope of applications, especially in the biomedical field. Organic hydrogels are composed of an organic network cross-linked via chemical or physical reticulation nodes. In contrast, hybrid hydrogels are defined by the coexistence of organic and inorganic moieties in water. Inorganic polymerization, i.e. the sol–gel process, is one of the main techniques leading to hybrid hydrogels. The chemoselectivity of this method proceeds through hydrolysis and condensation reactions of metal oxide moieties. In addition, the mild reaction conditions make this process very promising for the preparation of water-containing materials and their bio-applications.","DOI":"10.1039/C8TB00456K","ISSN":"2050-7518","shortTitle":"Inorganic polymerization","journalAbbreviation":"J. Mater. Chem. B","language":"en","author":[{"family":"Montheil","given":"Titouan"},{"family":"Echalier","given":"Cécile"},{"family":"Martinez","given":"Jean"},{"family":"Subra","given":"Gilles"},{"family":"Mehdi","given":"Ahmad"}],"issued":{"date-parts":[["2018",5,30]]}}},{"id":2801,"uris":["http://zotero.org/users/local/zZchb5HG/items/G6PNI6Q2"],"itemData":{"id":2801,"type":"article-journal","abstract":"Physical hydrogels prepared from natural biopolymers are the most popular components for bioinks. However, to improve the mechanical properties of the network, in particular its durability for long-lasting tissue engineering applications or its stiffness for bone/cartilage applications, covalent chemical hydrogels have to be considered. For that purpose, biorthogonal reactions are required to allow the inclusion of living cells within the bioink reservoir before the 3D printing procedure. Interestingly, such reactions also unlock the possibility to further multifunctionalize the network, adding bioactive moieties to tune the biological properties of the resulting printed biomaterial. Surprisingly, compared to the huge number of studies disclosing novel bioink compositions, no extensive efforts have been made by the scientific community to develop new chemical reactions meeting the requirements of both cell encapsulation, chemical orthogonality and versatile enough to be applied to a wide range of molecular components, including fragile biomolecules. That could be explained by the domination of acrylate photocrosslinking in the bioprinting field. On the other hand, proceeding chemoselectively and allowing the polymerization of any type of silylated molecules, the sol-gel inorganic polymerization was used as a crosslinking reaction to prepare hydrogels. Recent development of this strategy includes the optimization of biocompatible catalytic conditions and the silylation of highly attractive biomolecules such as amino acids, bioactive peptides, proteins and oligosaccharides. When one combines the simplicity and the versatility of the process, with the ease of functionalization of any type of relevant silylated molecules that can be combined in an infinite manner, it was obvious that a family of bioinks could emerge quickly. This review presents the sol-gel process in biocompatible conditions and the various classes of relevant silylated molecules that can be used as bioink components. The preparation of hydrogels and the kinetic considerations of the sol-gel chemistry which at least allowed cell encapsulation and extrusion-based bioprinting are discussed.","container-title":"Frontiers in Bioengineering and Biotechnology","ISSN":"2296-4185","page":"888437","source":"Frontiers","title":"Silylated biomolecules: Versatile components for bioinks","title-short":"Silylated biomolecules","volume":"10","author":[{"family":"Montheil","given":"Titouan"},{"family":"Simon","given":"Matthieu"},{"family":"Noël","given":"Danièle"},{"family":"Mehdi","given":"Ahmad"},{"family":"Subra","given":"Gilles"},{"family":"Echalier","given":"Cécile"}],"issued":{"date-parts":[["2022"]]}}}],"schema":"https://github.com/citation-style-language/schema/raw/master/csl-citation.json"} </w:instrText>
      </w:r>
      <w:r w:rsidR="00CC029F">
        <w:rPr>
          <w:lang w:val="en-GB"/>
        </w:rPr>
        <w:fldChar w:fldCharType="separate"/>
      </w:r>
      <w:r w:rsidR="00CC029F" w:rsidRPr="00CC029F">
        <w:rPr>
          <w:rFonts w:ascii="Calibri" w:hAnsi="Calibri" w:cs="Calibri"/>
          <w:szCs w:val="24"/>
          <w:vertAlign w:val="superscript"/>
          <w:lang w:val="en-GB"/>
        </w:rPr>
        <w:t>1</w:t>
      </w:r>
      <w:proofErr w:type="gramStart"/>
      <w:r w:rsidR="00CC029F" w:rsidRPr="00CC029F">
        <w:rPr>
          <w:rFonts w:ascii="Calibri" w:hAnsi="Calibri" w:cs="Calibri"/>
          <w:szCs w:val="24"/>
          <w:vertAlign w:val="superscript"/>
          <w:lang w:val="en-GB"/>
        </w:rPr>
        <w:t>,2</w:t>
      </w:r>
      <w:proofErr w:type="gramEnd"/>
      <w:r w:rsidR="00CC029F">
        <w:rPr>
          <w:lang w:val="en-GB"/>
        </w:rPr>
        <w:fldChar w:fldCharType="end"/>
      </w:r>
      <w:r>
        <w:rPr>
          <w:lang w:val="en-GB"/>
        </w:rPr>
        <w:t xml:space="preserve"> </w:t>
      </w:r>
    </w:p>
    <w:p w14:paraId="06AA801F" w14:textId="180B3F87" w:rsidR="00661B49" w:rsidRPr="00661B49" w:rsidRDefault="004D5CF6" w:rsidP="00EE6A0E">
      <w:pPr>
        <w:jc w:val="both"/>
        <w:rPr>
          <w:lang w:val="en-GB"/>
        </w:rPr>
      </w:pPr>
      <w:r>
        <w:rPr>
          <w:lang w:val="en-GB"/>
        </w:rPr>
        <w:t xml:space="preserve">The introduction of </w:t>
      </w:r>
      <w:r>
        <w:rPr>
          <w:lang w:val="en-US"/>
        </w:rPr>
        <w:t xml:space="preserve">alkoxysilane groups onto biomolecules yields hybrid </w:t>
      </w:r>
      <w:proofErr w:type="spellStart"/>
      <w:r>
        <w:rPr>
          <w:lang w:val="en-US"/>
        </w:rPr>
        <w:t>silylated</w:t>
      </w:r>
      <w:proofErr w:type="spellEnd"/>
      <w:r>
        <w:rPr>
          <w:lang w:val="en-US"/>
        </w:rPr>
        <w:t xml:space="preserve"> biomolecules that can be engaged in the sol-gel process. </w:t>
      </w:r>
      <w:r w:rsidR="00661B49">
        <w:rPr>
          <w:lang w:val="en-GB"/>
        </w:rPr>
        <w:t xml:space="preserve">This inorganic polymerization proceeds under mild conditions </w:t>
      </w:r>
      <w:r w:rsidR="00661B49">
        <w:rPr>
          <w:lang w:val="en-US"/>
        </w:rPr>
        <w:t xml:space="preserve">to create covalent siloxane bonds between </w:t>
      </w:r>
      <w:proofErr w:type="spellStart"/>
      <w:r w:rsidR="00661B49">
        <w:rPr>
          <w:lang w:val="en-US"/>
        </w:rPr>
        <w:t>silylated</w:t>
      </w:r>
      <w:proofErr w:type="spellEnd"/>
      <w:r w:rsidR="00661B49">
        <w:rPr>
          <w:lang w:val="en-US"/>
        </w:rPr>
        <w:t xml:space="preserve"> building blocks</w:t>
      </w:r>
      <w:r w:rsidR="00661B49">
        <w:rPr>
          <w:lang w:val="en-GB"/>
        </w:rPr>
        <w:t xml:space="preserve">. </w:t>
      </w:r>
      <w:r w:rsidR="00661B49">
        <w:rPr>
          <w:lang w:val="en-US"/>
        </w:rPr>
        <w:t xml:space="preserve">Upon solubilization of precursors in biological media, hydrolysis and condensation reactions occur leading to a covalent </w:t>
      </w:r>
      <w:proofErr w:type="gramStart"/>
      <w:r w:rsidR="00661B49">
        <w:rPr>
          <w:lang w:val="en-US"/>
        </w:rPr>
        <w:t>bio-</w:t>
      </w:r>
      <w:r w:rsidR="00661B49" w:rsidRPr="00E9786D">
        <w:rPr>
          <w:lang w:val="en-US"/>
        </w:rPr>
        <w:t>inorganic</w:t>
      </w:r>
      <w:proofErr w:type="gramEnd"/>
      <w:r w:rsidR="00661B49" w:rsidRPr="00E9786D">
        <w:rPr>
          <w:lang w:val="en-US"/>
        </w:rPr>
        <w:t xml:space="preserve"> tridimensional network. </w:t>
      </w:r>
    </w:p>
    <w:p w14:paraId="2D6D4C92" w14:textId="5C2B6C01" w:rsidR="00661B49" w:rsidRDefault="00661B49" w:rsidP="00EE6A0E">
      <w:pPr>
        <w:jc w:val="both"/>
        <w:rPr>
          <w:lang w:val="en-GB"/>
        </w:rPr>
      </w:pPr>
      <w:r>
        <w:rPr>
          <w:lang w:val="en-US"/>
        </w:rPr>
        <w:t>The method was applied to the preparation of hydrogels based on synthetic polymers (polyethylene glycol),</w:t>
      </w:r>
      <w:r>
        <w:rPr>
          <w:lang w:val="en-US"/>
        </w:rPr>
        <w:fldChar w:fldCharType="begin"/>
      </w:r>
      <w:r w:rsidR="00CC029F">
        <w:rPr>
          <w:lang w:val="en-US"/>
        </w:rPr>
        <w:instrText xml:space="preserve"> ADDIN ZOTERO_ITEM CSL_CITATION {"citationID":"a1nca7nqmci","properties":{"formattedCitation":"\\super 3\\nosupersub{}","plainCitation":"3","noteIndex":0},"citationItems":[{"id":"PsDs4rCl/nUwDtDK6","uris":["http://zotero.org/users/1895305/items/73C6B23W",["http://zotero.org/users/1895305/items/73C6B23W"]],"itemData":{"id":56,"type":"article-journal","title":"Easy Synthesis of Tunable Hybrid Bioactive Hydrogels","container-title":"Chemistry of Materials","page":"1261-1265","volume":"28","issue":"5","source":"ACS Publications","DOI":"10.1021/acs.chemmater.5b04881","ISSN":"0897-4756","journalAbbreviation":"Chem. Mater.","author":[{"family":"Echalier","given":"Cécile"},{"family":"Pinese","given":"Coline"},{"family":"Garric","given":"Xavier"},{"family":"Van Den Berghe","given":"Hélène"},{"family":"Jumas Bilak","given":"Estelle"},{"family":"Martinez","given":"Jean"},{"family":"Mehdi","given":"Ahmad"},{"family":"Subra","given":"Gilles"}],"issued":{"date-parts":[["2016",3,8]]}}}],"schema":"https://github.com/citation-style-language/schema/raw/master/csl-citation.json"} </w:instrText>
      </w:r>
      <w:r>
        <w:rPr>
          <w:lang w:val="en-US"/>
        </w:rPr>
        <w:fldChar w:fldCharType="separate"/>
      </w:r>
      <w:r w:rsidR="00CC029F" w:rsidRPr="00CC029F">
        <w:rPr>
          <w:rFonts w:ascii="Calibri" w:hAnsi="Calibri" w:cs="Calibri"/>
          <w:szCs w:val="24"/>
          <w:vertAlign w:val="superscript"/>
          <w:lang w:val="en-GB"/>
        </w:rPr>
        <w:t>3</w:t>
      </w:r>
      <w:r>
        <w:rPr>
          <w:lang w:val="en-US"/>
        </w:rPr>
        <w:fldChar w:fldCharType="end"/>
      </w:r>
      <w:r>
        <w:rPr>
          <w:lang w:val="en-US"/>
        </w:rPr>
        <w:t xml:space="preserve"> peptides (collagen-inspired),</w:t>
      </w:r>
      <w:r>
        <w:rPr>
          <w:lang w:val="en-US"/>
        </w:rPr>
        <w:fldChar w:fldCharType="begin"/>
      </w:r>
      <w:r w:rsidR="00CC029F">
        <w:rPr>
          <w:lang w:val="en-US"/>
        </w:rPr>
        <w:instrText xml:space="preserve"> ADDIN ZOTERO_ITEM CSL_CITATION {"citationID":"NE06Y6hL","properties":{"formattedCitation":"\\super 4,5\\nosupersub{}","plainCitation":"4,5","noteIndex":0},"citationItems":[{"id":"PsDs4rCl/Ei85jAeD","uris":["http://zotero.org/users/1895305/items/V5TIFM5T",["http://zotero.org/users/1895305/items/V5TIFM5T"]],"itemData":{"id":2021,"type":"article-journal","title":"Sol–gel synthesis of collagen-inspired peptide hydrogel","container-title":"Materials Today","page":"59-66","volume":"20","issue":"2","source":"ScienceDirect","abstract":"Conceiving biomaterials able to mimic the specific environments of extracellular matrices are a prerequisite for tissue engineering applications. Numerous types of polymers (PEG, PLA, etc.) have been used for the design of biocompatible scaffolds, but they are still less efficient than natural biopolymers such as collagen extracts. Chemically modified and loaded with different bioactive factors, biopolymers afford an environment favourable to cell proliferation and differentiation. Unfortunately, they present several drawbacks, such as weak batch-to-batch reproducibility, potential immunogenicity and high cost of production. Herein we propose a fully synthetic covalent hydrogel obtained by sol–gel polymerization of a silylated peptide. We selected a short and low molecular building-block derived from the consensus collagen sequence [Pro-Hyp-Gly]. Interestingly, the sol–gel process occurs in physiological buffer, enabling the embedment of stem cells. This collagen-inspired hydrogel provides a cell-friendly environment comparable to natural collagen substrates, demonstrating its potency as a biomimetic scaffold.","DOI":"10.1016/j.mattod.2017.02.001","ISSN":"1369-7021","journalAbbreviation":"Materials Today","author":[{"family":"Echalier","given":"Cécile"},{"family":"Jebors","given":"Said"},{"family":"Laconde","given":"Guillaume"},{"family":"Brunel","given":"Luc"},{"family":"Verdié","given":"Pascal"},{"family":"Causse","given":"Léa"},{"family":"Bethry","given":"Audrey"},{"family":"Legrand","given":"Baptiste"},{"family":"Van Den Berghe","given":"Hélène"},{"family":"Garric","given":"Xavier"},{"family":"Noël","given":"Danièle"},{"family":"Martinez","given":"Jean"},{"family":"Mehdi","given":"Ahmad"},{"family":"Subra","given":"Gilles"}],"issued":{"date-parts":[["2017",3]]}}},{"id":2226,"uris":["http://zotero.org/users/local/zZchb5HG/items/K8QWRLGK",["http://zotero.org/users/local/zZchb5HG/items/K8QWRLGK"]],"itemData":{"id":2226,"type":"article-journal","abstract":"Promising strategies for cartilage regeneration rely on the encapsulation of mesenchymal stromal cells (MSCs) in a hydrogel followed by an injection into the injured joint. Preclinical and clinical data using MSCs embedded in a collagen gel have demonstrated improvements in patients with focal lesions and osteoarthritis. However, an improvement is often observed in the short or medium term due to the loss of the chondrocyte capacity to produce the correct extracellular matrix and to respond to mechanical stimulation. Developing novel biomimetic materials with better chondroconductive and mechanical properties is still a challenge for cartilage engineering. Herein, we have designed a biomimetic chemical hydrogel based on silylated collagen-mimetic synthetic peptides having the ability to encapsulate MSCs using a biorthogonal sol-gel cross-linking reaction. By tuning the hydrogel composition using both mono- and bi-functional peptides, we succeeded in improving its mechanical properties, yielding a more elastic scaffold and achieving the survival of embedded MSCs for 21 days as well as the up-regulation of chondrocyte markers. This biomimetic long-standing hybrid hydrogel is of interest as a synthetic and modular scaffold for cartilage tissue engineering.","container-title":"Gels","DOI":"10.3390/gels7020073","issue":"2","language":"en","license":"http://creativecommons.org/licenses/by/3.0/","note":"number: 2\npublisher: Multidisciplinary Digital Publishing Institute","page":"73","source":"www.mdpi.com","title":"A Collagen-Mimetic Organic-Inorganic Hydrogel for Cartilage Engineering","volume":"7","author":[{"family":"Valot","given":"Laurine"},{"family":"Maumus","given":"Marie"},{"family":"Brunel","given":"Luc"},{"family":"Martinez","given":"Jean"},{"family":"Amblard","given":"Muriel"},{"family":"Noël","given":"Danièle"},{"family":"Mehdi","given":"Ahmad"},{"family":"Subra","given":"Gilles"}],"issued":{"date-parts":[["2021",6]]}}}],"schema":"https://github.com/citation-style-language/schema/raw/master/csl-citation.json"} </w:instrText>
      </w:r>
      <w:r>
        <w:rPr>
          <w:lang w:val="en-US"/>
        </w:rPr>
        <w:fldChar w:fldCharType="separate"/>
      </w:r>
      <w:r w:rsidR="00CC029F" w:rsidRPr="00CC029F">
        <w:rPr>
          <w:rFonts w:ascii="Calibri" w:hAnsi="Calibri" w:cs="Calibri"/>
          <w:szCs w:val="24"/>
          <w:vertAlign w:val="superscript"/>
          <w:lang w:val="en-GB"/>
        </w:rPr>
        <w:t>4,5</w:t>
      </w:r>
      <w:r>
        <w:rPr>
          <w:lang w:val="en-US"/>
        </w:rPr>
        <w:fldChar w:fldCharType="end"/>
      </w:r>
      <w:r>
        <w:rPr>
          <w:lang w:val="en-US"/>
        </w:rPr>
        <w:t xml:space="preserve"> polysaccharides (HPMC, hyaluronic acid, chitosan)</w:t>
      </w:r>
      <w:r>
        <w:rPr>
          <w:lang w:val="en-US"/>
        </w:rPr>
        <w:fldChar w:fldCharType="begin"/>
      </w:r>
      <w:r w:rsidR="00042DC3">
        <w:rPr>
          <w:lang w:val="en-US"/>
        </w:rPr>
        <w:instrText xml:space="preserve"> ADDIN ZOTERO_ITEM CSL_CITATION {"citationID":"IYYdwYBW","properties":{"formattedCitation":"\\super 6,7\\nosupersub{}","plainCitation":"6,7","noteIndex":0},"citationItems":[{"id":"PsDs4rCl/oiINKLll","uris":["http://zotero.org/users/1895305/items/EG3VTXXN",["http://zotero.org/users/1895305/items/EG3VTXXN"]],"itemData":{"id":2292,"type":"article-journal","title":"Inorganic Sol–Gel Polymerization for Hydrogel Bioprinting","container-title":"ACS Omega","page":"2640-2647","volume":"5","issue":"6","source":"PubMed Central","abstract":", An inorganic sol–gel polymerization\nprocess was used as\na cross-linking reaction during three-dimensional (3D) bioprinting\nof cell-containing hydrogel scaffolds. Hybrid hydroxypropyl methyl\ncellulose (HPMC), with a controlled ratio of silylation, was prepared\nand isolated as a 3D-network precursor. When dissolved in a biological\nbuffer containing human mesenchymal stem cells, it yields a bioink\nthat can be printed during polymerization by extrusion. It is worth\nnoting that the sol–gel process proceeded at pH 7.4 using biocompatible\nmode of catalysis (NaF and glycine). The printing window was determined\nby rheology and viscosity measurements. The physicochemical properties\nof hydrogels were studied. Covalent functionalization of the network\ncan be easily performed by adding a triethoxysilyl-containing molecule;\na fluorescent hybrid molecule was used as a proof of concept.","DOI":"10.1021/acsomega.9b03100","ISSN":"2470-1343","note":"PMID: 32095687\nPMCID: PMC7033675","journalAbbreviation":"ACS Omega","author":[{"family":"Montheil","given":"Titouan"},{"family":"Maumus","given":"Marie"},{"family":"Valot","given":"Laurine"},{"family":"Lebrun","given":"Aurélien"},{"family":"Martinez","given":"Jean"},{"family":"Amblard","given":"Muriel"},{"family":"Noël","given":"Danièle"},{"family":"Mehdi","given":"Ahmad"},{"family":"Subra","given":"Gilles"}],"issued":{"date-parts":[["2020",2,6]]}}},{"id":2579,"uris":["http://zotero.org/users/local/zZchb5HG/items/TKSY98ZM"],"itemData":{"id":2579,"type":"article-journal","abstract":"We established, for the ﬁrst time, a general methodology to synthesize and isolate hybrid silylated polysaccharides. These well-deﬁned and characterized hybrid building blocks react in aqueous buﬀer at neutral pH by sol−gel inorganic polymerization, which may allow the preparation of cell-laden hydrogels. Alternatively, these hydrogels can be turned into hybrid xerogels by freeze-drying. Such materials are attractive as biocompatible foams for biological applications. We demonstrated the feasibility of our approach by preparing hybrid and polymerizable counterparts of hyaluronic acid, dextrin, chitosan, and pectin, which display a whole range of chemical functions (hydroxyl, amine, and carboxylic acid). The biocompatibility of selected hybrid hydrogels and foams was assessed at days 1 and 7.","container-title":"ACS Applied Polymer Materials","DOI":"10.1021/acsapm.1c01823","ISSN":"2637-6105, 2637-6105","issue":"6","journalAbbreviation":"ACS Appl. Polym. Mater.","language":"en","page":"4087-4097","source":"DOI.org (Crossref)","title":"Controlled Silylation of Polysaccharides: Attractive Building Blocks for Biocompatible Foams and Cell-Laden Hydrogels","title-short":"Controlled Silylation of Polysaccharides","volume":"4","author":[{"family":"Montheil","given":"Titouan"},{"family":"Raimond","given":"Laurine"},{"family":"Valot","given":"Laurine"},{"family":"Maumus","given":"Marie"},{"family":"Simon","given":"Matthieu"},{"family":"Martinez","given":"Jean"},{"family":"Amblard","given":"Muriel"},{"family":"Noël","given":"Danièle"},{"family":"Mehdi","given":"Ahmad"},{"family":"Subra","given":"Gilles"}],"issued":{"date-parts":[["2022",6,10]]}}}],"schema":"https://github.com/citation-style-language/schema/raw/master/csl-citation.json"} </w:instrText>
      </w:r>
      <w:r>
        <w:rPr>
          <w:lang w:val="en-US"/>
        </w:rPr>
        <w:fldChar w:fldCharType="separate"/>
      </w:r>
      <w:r w:rsidR="00042DC3" w:rsidRPr="002B0AB7">
        <w:rPr>
          <w:rFonts w:ascii="Calibri" w:hAnsi="Calibri" w:cs="Calibri"/>
          <w:szCs w:val="24"/>
          <w:vertAlign w:val="superscript"/>
          <w:lang w:val="en-GB"/>
        </w:rPr>
        <w:t>6,7</w:t>
      </w:r>
      <w:r>
        <w:rPr>
          <w:lang w:val="en-US"/>
        </w:rPr>
        <w:fldChar w:fldCharType="end"/>
      </w:r>
      <w:r>
        <w:rPr>
          <w:lang w:val="en-US"/>
        </w:rPr>
        <w:t xml:space="preserve"> and, more recently, proteins (gelatin)</w:t>
      </w:r>
      <w:r w:rsidR="00042DC3">
        <w:rPr>
          <w:lang w:val="en-US"/>
        </w:rPr>
        <w:fldChar w:fldCharType="begin"/>
      </w:r>
      <w:r w:rsidR="00042DC3">
        <w:rPr>
          <w:lang w:val="en-US"/>
        </w:rPr>
        <w:instrText xml:space="preserve"> ADDIN ZOTERO_ITEM CSL_CITATION {"citationID":"LnMdsFWb","properties":{"formattedCitation":"\\super 8\\nosupersub{}","plainCitation":"8","noteIndex":0},"citationItems":[{"id":2803,"uris":["http://zotero.org/users/local/zZchb5HG/items/DPG4F9QX"],"itemData":{"id":2803,"type":"article-journal","abstract":"Biopolymers are ideal candidates for the development of hydrogels for tissue engineering applications. However, chemical modifications are required to further improve their mechanical properties, in particular to cross-link them for long-lasting applications or biofabrication. Herein, we developed a novel gelatin-based hydrogel precursor, “GelmSi” which consist on modified gelatin with triethoxysilyl groups. Gelatin was chosen as starting material because of its biocompatibility and bioactivity, favouring cell adhesion and migration. Alkoxysilane moieties were introduced in a controlled manner on the lysine side chains of gelatin to obtain a hybrid precursor which reacts in physiological conditions, forming covalent siloxane bonds and allowing the formation of a three-dimensional chemical network. On the contrary to unmodified gelatin, siloxane covalent network dramatically increases the stiffness and the thermal stability of the resulting gelatin-based hydrogel, making it suitable for cell encapsulation and cell culture. The biorthogonality and versatility of the GelmSi hybrid hydrogel unlock a broad range of gelatin-based bioengineering applications.","container-title":"Biomaterials Advances","DOI":"10.1016/j.bioadv.2023.213321","ISSN":"2772-9508","journalAbbreviation":"Biomaterials Advances","language":"en","page":"213321","source":"ScienceDirect","title":"Gelatin modified with alkoxysilanes (GelmSi) forms hybrid hydrogels for bioengineering applications","volume":"147","author":[{"family":"Simon","given":"Matthieu"},{"family":"Maumus","given":"Marie"},{"family":"Legrand","given":"Baptiste"},{"family":"Sole","given":"Lilian"},{"family":"Dufaud","given":"Marjorie"},{"family":"Mehdi","given":"Ahmad"},{"family":"Jorgensen","given":"Christian"},{"family":"Noël","given":"Danièle"},{"family":"Subra","given":"Gilles"}],"issued":{"date-parts":[["2023",4,1]]}}}],"schema":"https://github.com/citation-style-language/schema/raw/master/csl-citation.json"} </w:instrText>
      </w:r>
      <w:r w:rsidR="00042DC3">
        <w:rPr>
          <w:lang w:val="en-US"/>
        </w:rPr>
        <w:fldChar w:fldCharType="separate"/>
      </w:r>
      <w:r w:rsidR="00042DC3" w:rsidRPr="002B0AB7">
        <w:rPr>
          <w:rFonts w:ascii="Calibri" w:hAnsi="Calibri" w:cs="Calibri"/>
          <w:szCs w:val="24"/>
          <w:vertAlign w:val="superscript"/>
          <w:lang w:val="en-GB"/>
        </w:rPr>
        <w:t>8</w:t>
      </w:r>
      <w:r w:rsidR="00042DC3">
        <w:rPr>
          <w:lang w:val="en-US"/>
        </w:rPr>
        <w:fldChar w:fldCharType="end"/>
      </w:r>
      <w:r>
        <w:rPr>
          <w:lang w:val="en-US"/>
        </w:rPr>
        <w:t xml:space="preserve">. Interestingly, the sol-gel chemistry is suitable not only for cross-linking the network but also for covalently functionalizing it. </w:t>
      </w:r>
      <w:r w:rsidR="00042DC3">
        <w:rPr>
          <w:lang w:val="en-US"/>
        </w:rPr>
        <w:t>One-pot f</w:t>
      </w:r>
      <w:r>
        <w:rPr>
          <w:lang w:val="en-US"/>
        </w:rPr>
        <w:t xml:space="preserve">unctionalization with bioactive peptides or fluorophores provides additional </w:t>
      </w:r>
      <w:r w:rsidR="00042DC3">
        <w:rPr>
          <w:lang w:val="en-US"/>
        </w:rPr>
        <w:t>properties</w:t>
      </w:r>
      <w:r>
        <w:rPr>
          <w:lang w:val="en-US"/>
        </w:rPr>
        <w:t xml:space="preserve"> to the materials such as </w:t>
      </w:r>
      <w:r>
        <w:rPr>
          <w:lang w:val="en-GB"/>
        </w:rPr>
        <w:t xml:space="preserve">cell-adhesive or antibacterial </w:t>
      </w:r>
      <w:r w:rsidR="00042DC3">
        <w:rPr>
          <w:lang w:val="en-GB"/>
        </w:rPr>
        <w:t>activities</w:t>
      </w:r>
      <w:r>
        <w:rPr>
          <w:lang w:val="en-GB"/>
        </w:rPr>
        <w:t>.</w:t>
      </w:r>
      <w:r>
        <w:rPr>
          <w:lang w:val="en-GB"/>
        </w:rPr>
        <w:fldChar w:fldCharType="begin"/>
      </w:r>
      <w:r w:rsidR="00CC029F">
        <w:rPr>
          <w:lang w:val="en-GB"/>
        </w:rPr>
        <w:instrText xml:space="preserve"> ADDIN ZOTERO_ITEM CSL_CITATION {"citationID":"alloefu5ge","properties":{"formattedCitation":"\\super 3\\nosupersub{}","plainCitation":"3","noteIndex":0},"citationItems":[{"id":"PsDs4rCl/nUwDtDK6","uris":["http://zotero.org/users/1895305/items/73C6B23W",["http://zotero.org/users/1895305/items/73C6B23W"]],"itemData":{"id":56,"type":"article-journal","title":"Easy Synthesis of Tunable Hybrid Bioactive Hydrogels","container-title":"Chemistry of Materials","page":"1261-1265","volume":"28","issue":"5","source":"ACS Publications","DOI":"10.1021/acs.chemmater.5b04881","ISSN":"0897-4756","journalAbbreviation":"Chem. Mater.","author":[{"family":"Echalier","given":"Cécile"},{"family":"Pinese","given":"Coline"},{"family":"Garric","given":"Xavier"},{"family":"Van Den Berghe","given":"Hélène"},{"family":"Jumas Bilak","given":"Estelle"},{"family":"Martinez","given":"Jean"},{"family":"Mehdi","given":"Ahmad"},{"family":"Subra","given":"Gilles"}],"issued":{"date-parts":[["2016",3,8]]}}}],"schema":"https://github.com/citation-style-language/schema/raw/master/csl-citation.json"} </w:instrText>
      </w:r>
      <w:r>
        <w:rPr>
          <w:lang w:val="en-GB"/>
        </w:rPr>
        <w:fldChar w:fldCharType="separate"/>
      </w:r>
      <w:r w:rsidR="00CC029F" w:rsidRPr="00CC029F">
        <w:rPr>
          <w:rFonts w:ascii="Calibri" w:hAnsi="Calibri" w:cs="Calibri"/>
          <w:szCs w:val="24"/>
          <w:vertAlign w:val="superscript"/>
          <w:lang w:val="en-GB"/>
        </w:rPr>
        <w:t>3</w:t>
      </w:r>
      <w:r>
        <w:rPr>
          <w:lang w:val="en-GB"/>
        </w:rPr>
        <w:fldChar w:fldCharType="end"/>
      </w:r>
      <w:r>
        <w:rPr>
          <w:lang w:val="en-GB"/>
        </w:rPr>
        <w:t xml:space="preserve"> We demonstrated that live cells, in particular stem cells, can be encapsulated during the polymerization without affecting their viability and function.</w:t>
      </w:r>
      <w:r>
        <w:rPr>
          <w:lang w:val="en-GB"/>
        </w:rPr>
        <w:fldChar w:fldCharType="begin"/>
      </w:r>
      <w:r w:rsidR="00042DC3">
        <w:rPr>
          <w:lang w:val="en-GB"/>
        </w:rPr>
        <w:instrText xml:space="preserve"> ADDIN ZOTERO_ITEM CSL_CITATION {"citationID":"DokgaWNR","properties":{"formattedCitation":"\\super 5,6,9\\nosupersub{}","plainCitation":"5,6,9","noteIndex":0},"citationItems":[{"id":2226,"uris":["http://zotero.org/users/local/zZchb5HG/items/K8QWRLGK",["http://zotero.org/users/local/zZchb5HG/items/K8QWRLGK"]],"itemData":{"id":2226,"type":"article-journal","abstract":"Promising strategies for cartilage regeneration rely on the encapsulation of mesenchymal stromal cells (MSCs) in a hydrogel followed by an injection into the injured joint. Preclinical and clinical data using MSCs embedded in a collagen gel have demonstrated improvements in patients with focal lesions and osteoarthritis. However, an improvement is often observed in the short or medium term due to the loss of the chondrocyte capacity to produce the correct extracellular matrix and to respond to mechanical stimulation. Developing novel biomimetic materials with better chondroconductive and mechanical properties is still a challenge for cartilage engineering. Herein, we have designed a biomimetic chemical hydrogel based on silylated collagen-mimetic synthetic peptides having the ability to encapsulate MSCs using a biorthogonal sol-gel cross-linking reaction. By tuning the hydrogel composition using both mono- and bi-functional peptides, we succeeded in improving its mechanical properties, yielding a more elastic scaffold and achieving the survival of embedded MSCs for 21 days as well as the up-regulation of chondrocyte markers. This biomimetic long-standing hybrid hydrogel is of interest as a synthetic and modular scaffold for cartilage tissue engineering.","container-title":"Gels","DOI":"10.3390/gels7020073","issue":"2","language":"en","license":"http://creativecommons.org/licenses/by/3.0/","note":"number: 2\npublisher: Multidisciplinary Digital Publishing Institute","page":"73","source":"www.mdpi.com","title":"A Collagen-Mimetic Organic-Inorganic Hydrogel for Cartilage Engineering","volume":"7","author":[{"family":"Valot","given":"Laurine"},{"family":"Maumus","given":"Marie"},{"family":"Brunel","given":"Luc"},{"family":"Martinez","given":"Jean"},{"family":"Amblard","given":"Muriel"},{"family":"Noël","given":"Danièle"},{"family":"Mehdi","given":"Ahmad"},{"family":"Subra","given":"Gilles"}],"issued":{"date-parts":[["2021",6]]}}},{"id":"PsDs4rCl/oiINKLll","uris":["http://zotero.org/users/1895305/items/EG3VTXXN",["http://zotero.org/users/1895305/items/EG3VTXXN"]],"itemData":{"id":2292,"type":"article-journal","title":"Inorganic Sol–Gel Polymerization for Hydrogel Bioprinting","container-title":"ACS Omega","page":"2640-2647","volume":"5","issue":"6","source":"PubMed Central","abstract":", An inorganic sol–gel polymerization\nprocess was used as\na cross-linking reaction during three-dimensional (3D) bioprinting\nof cell-containing hydrogel scaffolds. Hybrid hydroxypropyl methyl\ncellulose (HPMC), with a controlled ratio of silylation, was prepared\nand isolated as a 3D-network precursor. When dissolved in a biological\nbuffer containing human mesenchymal stem cells, it yields a bioink\nthat can be printed during polymerization by extrusion. It is worth\nnoting that the sol–gel process proceeded at pH 7.4 using biocompatible\nmode of catalysis (NaF and glycine). The printing window was determined\nby rheology and viscosity measurements. The physicochemical properties\nof hydrogels were studied. Covalent functionalization of the network\ncan be easily performed by adding a triethoxysilyl-containing molecule;\na fluorescent hybrid molecule was used as a proof of concept.","DOI":"10.1021/acsomega.9b03100","ISSN":"2470-1343","note":"PMID: 32095687\nPMCID: PMC7033675","journalAbbreviation":"ACS Omega","author":[{"family":"Montheil","given":"Titouan"},{"family":"Maumus","given":"Marie"},{"family":"Valot","given":"Laurine"},{"family":"Lebrun","given":"Aurélien"},{"family":"Martinez","given":"Jean"},{"family":"Amblard","given":"Muriel"},{"family":"Noël","given":"Danièle"},{"family":"Mehdi","given":"Ahmad"},{"family":"Subra","given":"Gilles"}],"issued":{"date-parts":[["2020",2,6]]}}},{"id":"PsDs4rCl/oTYgw3Uq","uris":["http://zotero.org/users/1895305/items/H3HBS73A",["http://zotero.org/users/1895305/items/H3HBS73A"]],"itemData":{"id":2296,"type":"article-journal","title":"Biocompatible Glycine-Assisted Catalysis of the Sol-Gel Process: Development of Cell-Embedded Hydrogels","container-title":"ChemPlusChem","page":"1720-1729","volume":"84","issue":"11","source":"Wiley Online Library","abstract":"The sol-gel process can be used for hydrogel cross-linking, thus opening an attractive route for the design of biocompatible hydrogels under soft conditions. The sol-gel process can be catalysed at basic or acidic pH values, under neutral conditions with the addition of a nucleophile. Therefore, working around pH 7 unlocks the possibility of direct cell embedment and the preparation of bioinks. We aimed to propose a generic method for sol-gel 3D bioprinting, and first screened different nucleophilic catalysts using bis-silylated polyethylene glycol (PEG) as a model hydrogel. A synergistic effect of glycine and NaF, used in low concentrations to avoid any toxicity, was observed. Biocompatibility of the approach was demonstrated by embedding primary mouse mesenchymal stem cells. The measure of viscosity as a function of time showed the impact of reaction parameters, such as temperature, complexity of the medium, pH and cell addition, on the kinetics of the sol-gel process, and allowed prediction of the gelation time.","DOI":"https://doi.org/10.1002/cplu.201900509","ISSN":"2192-6506","shortTitle":"Biocompatible Glycine-Assisted Catalysis of the Sol-Gel Process","language":"en","author":[{"family":"Valot","given":"Laurine"},{"family":"Maumus","given":"Marie"},{"family":"Montheil","given":"Titouan"},{"family":"Martinez","given":"Jean"},{"family":"Noël","given":"Danièle"},{"family":"Mehdi","given":"Ahmad"},{"family":"Subra","given":"Gilles"}],"issued":{"date-parts":[["2019"]]}}}],"schema":"https://github.com/citation-style-language/schema/raw/master/csl-citation.json"} </w:instrText>
      </w:r>
      <w:r>
        <w:rPr>
          <w:lang w:val="en-GB"/>
        </w:rPr>
        <w:fldChar w:fldCharType="separate"/>
      </w:r>
      <w:r w:rsidR="00042DC3" w:rsidRPr="00042DC3">
        <w:rPr>
          <w:rFonts w:ascii="Calibri" w:hAnsi="Calibri" w:cs="Calibri"/>
          <w:szCs w:val="24"/>
          <w:vertAlign w:val="superscript"/>
          <w:lang w:val="en-GB"/>
        </w:rPr>
        <w:t>5,6,9</w:t>
      </w:r>
      <w:r>
        <w:rPr>
          <w:lang w:val="en-GB"/>
        </w:rPr>
        <w:fldChar w:fldCharType="end"/>
      </w:r>
      <w:r>
        <w:rPr>
          <w:lang w:val="en-GB"/>
        </w:rPr>
        <w:t xml:space="preserve"> Cell-laden solutions can be casted or used as bioinks to 3D print porous scaffolds.</w:t>
      </w:r>
      <w:r>
        <w:rPr>
          <w:lang w:val="en-GB"/>
        </w:rPr>
        <w:fldChar w:fldCharType="begin"/>
      </w:r>
      <w:r w:rsidR="00042DC3">
        <w:rPr>
          <w:lang w:val="en-GB"/>
        </w:rPr>
        <w:instrText xml:space="preserve"> ADDIN ZOTERO_ITEM CSL_CITATION {"citationID":"RBBUr8LF","properties":{"formattedCitation":"\\super 6,9,10\\nosupersub{}","plainCitation":"6,9,10","noteIndex":0},"citationItems":[{"id":"PsDs4rCl/Amwn37ML","uris":["http://zotero.org/users/1895305/items/8CHTWBUI",["http://zotero.org/users/1895305/items/8CHTWBUI"]],"itemData":{"id":1858,"type":"article-journal","title":"Modular bioink for 3D printing of biocompatible hydrogels: sol–gel polymerization of hybrid peptides and polymers","container-title":"RSC Adv.","page":"12231-12235","volume":"7","issue":"20","source":"CrossRef","DOI":"10.1039/C6RA28540F","ISSN":"2046-2069","shortTitle":"Modular bioink for 3D printing of biocompatible hydrogels","language":"en","author":[{"family":"Echalier","given":"C."},{"family":"Levato","given":"R."},{"family":"Mateos-Timoneda","given":"M. A."},{"family":"Castaño","given":"O."},{"family":"Déjean","given":"S."},{"family":"Garric","given":"X."},{"family":"Pinese","given":"C."},{"family":"Noël","given":"D."},{"family":"Engel","given":"E."},{"family":"Martinez","given":"J."},{"family":"Mehdi","given":"A."},{"family":"Subra","given":"G."}],"issued":{"date-parts":[["2017"]]}}},{"id":"PsDs4rCl/oiINKLll","uris":["http://zotero.org/users/1895305/items/EG3VTXXN",["http://zotero.org/users/1895305/items/EG3VTXXN"]],"itemData":{"id":2292,"type":"article-journal","title":"Inorganic Sol–Gel Polymerization for Hydrogel Bioprinting","container-title":"ACS Omega","page":"2640-2647","volume":"5","issue":"6","source":"PubMed Central","abstract":", An inorganic sol–gel polymerization\nprocess was used as\na cross-linking reaction during three-dimensional (3D) bioprinting\nof cell-containing hydrogel scaffolds. Hybrid hydroxypropyl methyl\ncellulose (HPMC), with a controlled ratio of silylation, was prepared\nand isolated as a 3D-network precursor. When dissolved in a biological\nbuffer containing human mesenchymal stem cells, it yields a bioink\nthat can be printed during polymerization by extrusion. It is worth\nnoting that the sol–gel process proceeded at pH 7.4 using biocompatible\nmode of catalysis (NaF and glycine). The printing window was determined\nby rheology and viscosity measurements. The physicochemical properties\nof hydrogels were studied. Covalent functionalization of the network\ncan be easily performed by adding a triethoxysilyl-containing molecule;\na fluorescent hybrid molecule was used as a proof of concept.","DOI":"10.1021/acsomega.9b03100","ISSN":"2470-1343","note":"PMID: 32095687\nPMCID: PMC7033675","journalAbbreviation":"ACS Omega","author":[{"family":"Montheil","given":"Titouan"},{"family":"Maumus","given":"Marie"},{"family":"Valot","given":"Laurine"},{"family":"Lebrun","given":"Aurélien"},{"family":"Martinez","given":"Jean"},{"family":"Amblard","given":"Muriel"},{"family":"Noël","given":"Danièle"},{"family":"Mehdi","given":"Ahmad"},{"family":"Subra","given":"Gilles"}],"issued":{"date-parts":[["2020",2,6]]}}},{"id":"PsDs4rCl/oTYgw3Uq","uris":["http://zotero.org/users/1895305/items/H3HBS73A",["http://zotero.org/users/1895305/items/H3HBS73A"]],"itemData":{"id":2296,"type":"article-journal","title":"Biocompatible Glycine-Assisted Catalysis of the Sol-Gel Process: Development of Cell-Embedded Hydrogels","container-title":"ChemPlusChem","page":"1720-1729","volume":"84","issue":"11","source":"Wiley Online Library","abstract":"The sol-gel process can be used for hydrogel cross-linking, thus opening an attractive route for the design of biocompatible hydrogels under soft conditions. The sol-gel process can be catalysed at basic or acidic pH values, under neutral conditions with the addition of a nucleophile. Therefore, working around pH 7 unlocks the possibility of direct cell embedment and the preparation of bioinks. We aimed to propose a generic method for sol-gel 3D bioprinting, and first screened different nucleophilic catalysts using bis-silylated polyethylene glycol (PEG) as a model hydrogel. A synergistic effect of glycine and NaF, used in low concentrations to avoid any toxicity, was observed. Biocompatibility of the approach was demonstrated by embedding primary mouse mesenchymal stem cells. The measure of viscosity as a function of time showed the impact of reaction parameters, such as temperature, complexity of the medium, pH and cell addition, on the kinetics of the sol-gel process, and allowed prediction of the gelation time.","DOI":"https://doi.org/10.1002/cplu.201900509","ISSN":"2192-6506","shortTitle":"Biocompatible Glycine-Assisted Catalysis of the Sol-Gel Process","language":"en","author":[{"family":"Valot","given":"Laurine"},{"family":"Maumus","given":"Marie"},{"family":"Montheil","given":"Titouan"},{"family":"Martinez","given":"Jean"},{"family":"Noël","given":"Danièle"},{"family":"Mehdi","given":"Ahmad"},{"family":"Subra","given":"Gilles"}],"issued":{"date-parts":[["2019"]]}}}],"schema":"https://github.com/citation-style-language/schema/raw/master/csl-citation.json"} </w:instrText>
      </w:r>
      <w:r>
        <w:rPr>
          <w:lang w:val="en-GB"/>
        </w:rPr>
        <w:fldChar w:fldCharType="separate"/>
      </w:r>
      <w:r w:rsidR="00042DC3" w:rsidRPr="00042DC3">
        <w:rPr>
          <w:rFonts w:ascii="Calibri" w:hAnsi="Calibri" w:cs="Calibri"/>
          <w:szCs w:val="24"/>
          <w:vertAlign w:val="superscript"/>
          <w:lang w:val="en-GB"/>
        </w:rPr>
        <w:t>6,9,10</w:t>
      </w:r>
      <w:r>
        <w:rPr>
          <w:lang w:val="en-GB"/>
        </w:rPr>
        <w:fldChar w:fldCharType="end"/>
      </w:r>
      <w:r>
        <w:rPr>
          <w:lang w:val="en-GB"/>
        </w:rPr>
        <w:t xml:space="preserve"> </w:t>
      </w:r>
    </w:p>
    <w:p w14:paraId="3C1BDE28" w14:textId="4AEFC4ED" w:rsidR="00661B49" w:rsidRDefault="00661B49" w:rsidP="00EE6A0E">
      <w:pPr>
        <w:jc w:val="both"/>
        <w:rPr>
          <w:lang w:val="en-GB"/>
        </w:rPr>
      </w:pPr>
      <w:r>
        <w:rPr>
          <w:lang w:val="en-GB"/>
        </w:rPr>
        <w:t>This work paves the way to the design of tailor-made artificial matrices for tissue engineering applications.</w:t>
      </w:r>
    </w:p>
    <w:p w14:paraId="6B628665" w14:textId="77777777" w:rsidR="00EE6A0E" w:rsidRDefault="00EE6A0E" w:rsidP="00EE6A0E">
      <w:pPr>
        <w:jc w:val="both"/>
        <w:rPr>
          <w:lang w:val="en-GB"/>
        </w:rPr>
      </w:pPr>
    </w:p>
    <w:p w14:paraId="6D5CEC95" w14:textId="77777777" w:rsidR="00042DC3" w:rsidRPr="00042DC3" w:rsidRDefault="00CC029F" w:rsidP="00042DC3">
      <w:pPr>
        <w:pStyle w:val="Bibliographie"/>
        <w:rPr>
          <w:rFonts w:ascii="Calibri" w:hAnsi="Calibri" w:cs="Calibri"/>
          <w:sz w:val="20"/>
          <w:lang w:val="en-GB"/>
        </w:rPr>
      </w:pPr>
      <w:r w:rsidRPr="00EE6A0E">
        <w:rPr>
          <w:sz w:val="20"/>
          <w:szCs w:val="20"/>
          <w:lang w:val="en-GB"/>
        </w:rPr>
        <w:lastRenderedPageBreak/>
        <w:fldChar w:fldCharType="begin"/>
      </w:r>
      <w:r w:rsidR="00042DC3">
        <w:rPr>
          <w:sz w:val="20"/>
          <w:szCs w:val="20"/>
          <w:lang w:val="en-GB"/>
        </w:rPr>
        <w:instrText xml:space="preserve"> ADDIN ZOTERO_BIBL {"uncited":[],"omitted":[],"custom":[]} CSL_BIBLIOGRAPHY </w:instrText>
      </w:r>
      <w:r w:rsidRPr="00EE6A0E">
        <w:rPr>
          <w:sz w:val="20"/>
          <w:szCs w:val="20"/>
          <w:lang w:val="en-GB"/>
        </w:rPr>
        <w:fldChar w:fldCharType="separate"/>
      </w:r>
      <w:r w:rsidR="00042DC3" w:rsidRPr="00042DC3">
        <w:rPr>
          <w:rFonts w:ascii="Calibri" w:hAnsi="Calibri" w:cs="Calibri"/>
          <w:sz w:val="20"/>
          <w:lang w:val="en-GB"/>
        </w:rPr>
        <w:t>1</w:t>
      </w:r>
      <w:r w:rsidR="00042DC3" w:rsidRPr="00042DC3">
        <w:rPr>
          <w:rFonts w:ascii="Calibri" w:hAnsi="Calibri" w:cs="Calibri"/>
          <w:sz w:val="20"/>
          <w:lang w:val="en-GB"/>
        </w:rPr>
        <w:tab/>
        <w:t xml:space="preserve">T. Montheil, C. Echalier, J. Martinez, G. Subra and A. Mehdi, </w:t>
      </w:r>
      <w:r w:rsidR="00042DC3" w:rsidRPr="00042DC3">
        <w:rPr>
          <w:rFonts w:ascii="Calibri" w:hAnsi="Calibri" w:cs="Calibri"/>
          <w:i/>
          <w:iCs/>
          <w:sz w:val="20"/>
          <w:lang w:val="en-GB"/>
        </w:rPr>
        <w:t>J. Mater. Chem. B</w:t>
      </w:r>
      <w:r w:rsidR="00042DC3" w:rsidRPr="00042DC3">
        <w:rPr>
          <w:rFonts w:ascii="Calibri" w:hAnsi="Calibri" w:cs="Calibri"/>
          <w:sz w:val="20"/>
          <w:lang w:val="en-GB"/>
        </w:rPr>
        <w:t xml:space="preserve">, 2018, </w:t>
      </w:r>
      <w:r w:rsidR="00042DC3" w:rsidRPr="00042DC3">
        <w:rPr>
          <w:rFonts w:ascii="Calibri" w:hAnsi="Calibri" w:cs="Calibri"/>
          <w:b/>
          <w:bCs/>
          <w:sz w:val="20"/>
          <w:lang w:val="en-GB"/>
        </w:rPr>
        <w:t>6</w:t>
      </w:r>
      <w:r w:rsidR="00042DC3" w:rsidRPr="00042DC3">
        <w:rPr>
          <w:rFonts w:ascii="Calibri" w:hAnsi="Calibri" w:cs="Calibri"/>
          <w:sz w:val="20"/>
          <w:lang w:val="en-GB"/>
        </w:rPr>
        <w:t>, 3434–3448.</w:t>
      </w:r>
    </w:p>
    <w:p w14:paraId="20ED0ADD"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2</w:t>
      </w:r>
      <w:r w:rsidRPr="00042DC3">
        <w:rPr>
          <w:rFonts w:ascii="Calibri" w:hAnsi="Calibri" w:cs="Calibri"/>
          <w:sz w:val="20"/>
          <w:lang w:val="en-GB"/>
        </w:rPr>
        <w:tab/>
        <w:t xml:space="preserve">T. Montheil, M. Simon, D. Noël, A. Mehdi, G. Subra and C. Echalier, </w:t>
      </w:r>
      <w:r w:rsidRPr="00042DC3">
        <w:rPr>
          <w:rFonts w:ascii="Calibri" w:hAnsi="Calibri" w:cs="Calibri"/>
          <w:i/>
          <w:iCs/>
          <w:sz w:val="20"/>
          <w:lang w:val="en-GB"/>
        </w:rPr>
        <w:t>Front. Bioeng. Biotechnol.</w:t>
      </w:r>
      <w:r w:rsidRPr="00042DC3">
        <w:rPr>
          <w:rFonts w:ascii="Calibri" w:hAnsi="Calibri" w:cs="Calibri"/>
          <w:sz w:val="20"/>
          <w:lang w:val="en-GB"/>
        </w:rPr>
        <w:t xml:space="preserve">, 2022, </w:t>
      </w:r>
      <w:r w:rsidRPr="00042DC3">
        <w:rPr>
          <w:rFonts w:ascii="Calibri" w:hAnsi="Calibri" w:cs="Calibri"/>
          <w:b/>
          <w:bCs/>
          <w:sz w:val="20"/>
          <w:lang w:val="en-GB"/>
        </w:rPr>
        <w:t>10</w:t>
      </w:r>
      <w:r w:rsidRPr="00042DC3">
        <w:rPr>
          <w:rFonts w:ascii="Calibri" w:hAnsi="Calibri" w:cs="Calibri"/>
          <w:sz w:val="20"/>
          <w:lang w:val="en-GB"/>
        </w:rPr>
        <w:t>, 888437.</w:t>
      </w:r>
    </w:p>
    <w:p w14:paraId="40C68824"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3</w:t>
      </w:r>
      <w:r w:rsidRPr="00042DC3">
        <w:rPr>
          <w:rFonts w:ascii="Calibri" w:hAnsi="Calibri" w:cs="Calibri"/>
          <w:sz w:val="20"/>
          <w:lang w:val="en-GB"/>
        </w:rPr>
        <w:tab/>
        <w:t xml:space="preserve">C. Echalier, C. Pinese, X. Garric, H. Van Den Berghe, E. Jumas Bilak, J. Martinez, A. Mehdi and G. Subra, </w:t>
      </w:r>
      <w:r w:rsidRPr="00042DC3">
        <w:rPr>
          <w:rFonts w:ascii="Calibri" w:hAnsi="Calibri" w:cs="Calibri"/>
          <w:i/>
          <w:iCs/>
          <w:sz w:val="20"/>
          <w:lang w:val="en-GB"/>
        </w:rPr>
        <w:t>Chem. Mater.</w:t>
      </w:r>
      <w:r w:rsidRPr="00042DC3">
        <w:rPr>
          <w:rFonts w:ascii="Calibri" w:hAnsi="Calibri" w:cs="Calibri"/>
          <w:sz w:val="20"/>
          <w:lang w:val="en-GB"/>
        </w:rPr>
        <w:t xml:space="preserve">, 2016, </w:t>
      </w:r>
      <w:r w:rsidRPr="00042DC3">
        <w:rPr>
          <w:rFonts w:ascii="Calibri" w:hAnsi="Calibri" w:cs="Calibri"/>
          <w:b/>
          <w:bCs/>
          <w:sz w:val="20"/>
          <w:lang w:val="en-GB"/>
        </w:rPr>
        <w:t>28</w:t>
      </w:r>
      <w:r w:rsidRPr="00042DC3">
        <w:rPr>
          <w:rFonts w:ascii="Calibri" w:hAnsi="Calibri" w:cs="Calibri"/>
          <w:sz w:val="20"/>
          <w:lang w:val="en-GB"/>
        </w:rPr>
        <w:t>, 1261–1265.</w:t>
      </w:r>
    </w:p>
    <w:p w14:paraId="1B61AE56"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4</w:t>
      </w:r>
      <w:r w:rsidRPr="00042DC3">
        <w:rPr>
          <w:rFonts w:ascii="Calibri" w:hAnsi="Calibri" w:cs="Calibri"/>
          <w:sz w:val="20"/>
          <w:lang w:val="en-GB"/>
        </w:rPr>
        <w:tab/>
        <w:t xml:space="preserve">C. Echalier, S. Jebors, G. Laconde, L. Brunel, P. Verdié, L. Causse, A. Bethry, B. Legrand, H. Van Den Berghe, X. Garric, D. Noël, J. Martinez, A. Mehdi and G. Subra, </w:t>
      </w:r>
      <w:r w:rsidRPr="00042DC3">
        <w:rPr>
          <w:rFonts w:ascii="Calibri" w:hAnsi="Calibri" w:cs="Calibri"/>
          <w:i/>
          <w:iCs/>
          <w:sz w:val="20"/>
          <w:lang w:val="en-GB"/>
        </w:rPr>
        <w:t>Mater. Today</w:t>
      </w:r>
      <w:r w:rsidRPr="00042DC3">
        <w:rPr>
          <w:rFonts w:ascii="Calibri" w:hAnsi="Calibri" w:cs="Calibri"/>
          <w:sz w:val="20"/>
          <w:lang w:val="en-GB"/>
        </w:rPr>
        <w:t xml:space="preserve">, 2017, </w:t>
      </w:r>
      <w:r w:rsidRPr="00042DC3">
        <w:rPr>
          <w:rFonts w:ascii="Calibri" w:hAnsi="Calibri" w:cs="Calibri"/>
          <w:b/>
          <w:bCs/>
          <w:sz w:val="20"/>
          <w:lang w:val="en-GB"/>
        </w:rPr>
        <w:t>20</w:t>
      </w:r>
      <w:r w:rsidRPr="00042DC3">
        <w:rPr>
          <w:rFonts w:ascii="Calibri" w:hAnsi="Calibri" w:cs="Calibri"/>
          <w:sz w:val="20"/>
          <w:lang w:val="en-GB"/>
        </w:rPr>
        <w:t>, 59–66.</w:t>
      </w:r>
    </w:p>
    <w:p w14:paraId="0D69EA3E"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5</w:t>
      </w:r>
      <w:r w:rsidRPr="00042DC3">
        <w:rPr>
          <w:rFonts w:ascii="Calibri" w:hAnsi="Calibri" w:cs="Calibri"/>
          <w:sz w:val="20"/>
          <w:lang w:val="en-GB"/>
        </w:rPr>
        <w:tab/>
        <w:t xml:space="preserve">L. Valot, M. Maumus, L. Brunel, J. Martinez, M. Amblard, D. Noël, A. Mehdi and G. Subra, </w:t>
      </w:r>
      <w:r w:rsidRPr="00042DC3">
        <w:rPr>
          <w:rFonts w:ascii="Calibri" w:hAnsi="Calibri" w:cs="Calibri"/>
          <w:i/>
          <w:iCs/>
          <w:sz w:val="20"/>
          <w:lang w:val="en-GB"/>
        </w:rPr>
        <w:t>Gels</w:t>
      </w:r>
      <w:r w:rsidRPr="00042DC3">
        <w:rPr>
          <w:rFonts w:ascii="Calibri" w:hAnsi="Calibri" w:cs="Calibri"/>
          <w:sz w:val="20"/>
          <w:lang w:val="en-GB"/>
        </w:rPr>
        <w:t xml:space="preserve">, 2021, </w:t>
      </w:r>
      <w:r w:rsidRPr="00042DC3">
        <w:rPr>
          <w:rFonts w:ascii="Calibri" w:hAnsi="Calibri" w:cs="Calibri"/>
          <w:b/>
          <w:bCs/>
          <w:sz w:val="20"/>
          <w:lang w:val="en-GB"/>
        </w:rPr>
        <w:t>7</w:t>
      </w:r>
      <w:r w:rsidRPr="00042DC3">
        <w:rPr>
          <w:rFonts w:ascii="Calibri" w:hAnsi="Calibri" w:cs="Calibri"/>
          <w:sz w:val="20"/>
          <w:lang w:val="en-GB"/>
        </w:rPr>
        <w:t>, 73.</w:t>
      </w:r>
    </w:p>
    <w:p w14:paraId="334C0D90"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6</w:t>
      </w:r>
      <w:r w:rsidRPr="00042DC3">
        <w:rPr>
          <w:rFonts w:ascii="Calibri" w:hAnsi="Calibri" w:cs="Calibri"/>
          <w:sz w:val="20"/>
          <w:lang w:val="en-GB"/>
        </w:rPr>
        <w:tab/>
        <w:t xml:space="preserve">T. Montheil, M. Maumus, L. Valot, A. Lebrun, J. Martinez, M. Amblard, D. Noël, A. Mehdi and G. Subra, </w:t>
      </w:r>
      <w:r w:rsidRPr="00042DC3">
        <w:rPr>
          <w:rFonts w:ascii="Calibri" w:hAnsi="Calibri" w:cs="Calibri"/>
          <w:i/>
          <w:iCs/>
          <w:sz w:val="20"/>
          <w:lang w:val="en-GB"/>
        </w:rPr>
        <w:t>ACS Omega</w:t>
      </w:r>
      <w:r w:rsidRPr="00042DC3">
        <w:rPr>
          <w:rFonts w:ascii="Calibri" w:hAnsi="Calibri" w:cs="Calibri"/>
          <w:sz w:val="20"/>
          <w:lang w:val="en-GB"/>
        </w:rPr>
        <w:t xml:space="preserve">, 2020, </w:t>
      </w:r>
      <w:r w:rsidRPr="00042DC3">
        <w:rPr>
          <w:rFonts w:ascii="Calibri" w:hAnsi="Calibri" w:cs="Calibri"/>
          <w:b/>
          <w:bCs/>
          <w:sz w:val="20"/>
          <w:lang w:val="en-GB"/>
        </w:rPr>
        <w:t>5</w:t>
      </w:r>
      <w:r w:rsidRPr="00042DC3">
        <w:rPr>
          <w:rFonts w:ascii="Calibri" w:hAnsi="Calibri" w:cs="Calibri"/>
          <w:sz w:val="20"/>
          <w:lang w:val="en-GB"/>
        </w:rPr>
        <w:t>, 2640–2647.</w:t>
      </w:r>
    </w:p>
    <w:p w14:paraId="07B11A45"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7</w:t>
      </w:r>
      <w:r w:rsidRPr="00042DC3">
        <w:rPr>
          <w:rFonts w:ascii="Calibri" w:hAnsi="Calibri" w:cs="Calibri"/>
          <w:sz w:val="20"/>
          <w:lang w:val="en-GB"/>
        </w:rPr>
        <w:tab/>
        <w:t xml:space="preserve">T. Montheil, L. Raimond, L. Valot, M. Maumus, M. Simon, J. Martinez, M. Amblard, D. Noël, A. Mehdi and G. Subra, </w:t>
      </w:r>
      <w:r w:rsidRPr="00042DC3">
        <w:rPr>
          <w:rFonts w:ascii="Calibri" w:hAnsi="Calibri" w:cs="Calibri"/>
          <w:i/>
          <w:iCs/>
          <w:sz w:val="20"/>
          <w:lang w:val="en-GB"/>
        </w:rPr>
        <w:t>ACS Appl. Polym. Mater.</w:t>
      </w:r>
      <w:r w:rsidRPr="00042DC3">
        <w:rPr>
          <w:rFonts w:ascii="Calibri" w:hAnsi="Calibri" w:cs="Calibri"/>
          <w:sz w:val="20"/>
          <w:lang w:val="en-GB"/>
        </w:rPr>
        <w:t xml:space="preserve">, 2022, </w:t>
      </w:r>
      <w:r w:rsidRPr="00042DC3">
        <w:rPr>
          <w:rFonts w:ascii="Calibri" w:hAnsi="Calibri" w:cs="Calibri"/>
          <w:b/>
          <w:bCs/>
          <w:sz w:val="20"/>
          <w:lang w:val="en-GB"/>
        </w:rPr>
        <w:t>4</w:t>
      </w:r>
      <w:r w:rsidRPr="00042DC3">
        <w:rPr>
          <w:rFonts w:ascii="Calibri" w:hAnsi="Calibri" w:cs="Calibri"/>
          <w:sz w:val="20"/>
          <w:lang w:val="en-GB"/>
        </w:rPr>
        <w:t>, 4087–4097.</w:t>
      </w:r>
    </w:p>
    <w:p w14:paraId="30496B16"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8</w:t>
      </w:r>
      <w:r w:rsidRPr="00042DC3">
        <w:rPr>
          <w:rFonts w:ascii="Calibri" w:hAnsi="Calibri" w:cs="Calibri"/>
          <w:sz w:val="20"/>
          <w:lang w:val="en-GB"/>
        </w:rPr>
        <w:tab/>
        <w:t xml:space="preserve">M. Simon, M. Maumus, B. Legrand, L. Sole, M. Dufaud, A. Mehdi, C. Jorgensen, D. Noël and G. Subra, </w:t>
      </w:r>
      <w:r w:rsidRPr="00042DC3">
        <w:rPr>
          <w:rFonts w:ascii="Calibri" w:hAnsi="Calibri" w:cs="Calibri"/>
          <w:i/>
          <w:iCs/>
          <w:sz w:val="20"/>
          <w:lang w:val="en-GB"/>
        </w:rPr>
        <w:t>Biomater. Adv.</w:t>
      </w:r>
      <w:r w:rsidRPr="00042DC3">
        <w:rPr>
          <w:rFonts w:ascii="Calibri" w:hAnsi="Calibri" w:cs="Calibri"/>
          <w:sz w:val="20"/>
          <w:lang w:val="en-GB"/>
        </w:rPr>
        <w:t xml:space="preserve">, 2023, </w:t>
      </w:r>
      <w:r w:rsidRPr="00042DC3">
        <w:rPr>
          <w:rFonts w:ascii="Calibri" w:hAnsi="Calibri" w:cs="Calibri"/>
          <w:b/>
          <w:bCs/>
          <w:sz w:val="20"/>
          <w:lang w:val="en-GB"/>
        </w:rPr>
        <w:t>147</w:t>
      </w:r>
      <w:r w:rsidRPr="00042DC3">
        <w:rPr>
          <w:rFonts w:ascii="Calibri" w:hAnsi="Calibri" w:cs="Calibri"/>
          <w:sz w:val="20"/>
          <w:lang w:val="en-GB"/>
        </w:rPr>
        <w:t>, 213321.</w:t>
      </w:r>
    </w:p>
    <w:p w14:paraId="0B9DF04E" w14:textId="77777777" w:rsidR="00042DC3" w:rsidRPr="00042DC3" w:rsidRDefault="00042DC3" w:rsidP="00042DC3">
      <w:pPr>
        <w:pStyle w:val="Bibliographie"/>
        <w:rPr>
          <w:rFonts w:ascii="Calibri" w:hAnsi="Calibri" w:cs="Calibri"/>
          <w:sz w:val="20"/>
          <w:lang w:val="en-GB"/>
        </w:rPr>
      </w:pPr>
      <w:r w:rsidRPr="00042DC3">
        <w:rPr>
          <w:rFonts w:ascii="Calibri" w:hAnsi="Calibri" w:cs="Calibri"/>
          <w:sz w:val="20"/>
          <w:lang w:val="en-GB"/>
        </w:rPr>
        <w:t>9</w:t>
      </w:r>
      <w:r w:rsidRPr="00042DC3">
        <w:rPr>
          <w:rFonts w:ascii="Calibri" w:hAnsi="Calibri" w:cs="Calibri"/>
          <w:sz w:val="20"/>
          <w:lang w:val="en-GB"/>
        </w:rPr>
        <w:tab/>
        <w:t xml:space="preserve">L. Valot, M. Maumus, T. Montheil, J. Martinez, D. Noël, A. Mehdi and G. Subra, </w:t>
      </w:r>
      <w:r w:rsidRPr="00042DC3">
        <w:rPr>
          <w:rFonts w:ascii="Calibri" w:hAnsi="Calibri" w:cs="Calibri"/>
          <w:i/>
          <w:iCs/>
          <w:sz w:val="20"/>
          <w:lang w:val="en-GB"/>
        </w:rPr>
        <w:t>ChemPlusChem</w:t>
      </w:r>
      <w:r w:rsidRPr="00042DC3">
        <w:rPr>
          <w:rFonts w:ascii="Calibri" w:hAnsi="Calibri" w:cs="Calibri"/>
          <w:sz w:val="20"/>
          <w:lang w:val="en-GB"/>
        </w:rPr>
        <w:t xml:space="preserve">, 2019, </w:t>
      </w:r>
      <w:r w:rsidRPr="00042DC3">
        <w:rPr>
          <w:rFonts w:ascii="Calibri" w:hAnsi="Calibri" w:cs="Calibri"/>
          <w:b/>
          <w:bCs/>
          <w:sz w:val="20"/>
          <w:lang w:val="en-GB"/>
        </w:rPr>
        <w:t>84</w:t>
      </w:r>
      <w:r w:rsidRPr="00042DC3">
        <w:rPr>
          <w:rFonts w:ascii="Calibri" w:hAnsi="Calibri" w:cs="Calibri"/>
          <w:sz w:val="20"/>
          <w:lang w:val="en-GB"/>
        </w:rPr>
        <w:t>, 1720–1729.</w:t>
      </w:r>
    </w:p>
    <w:p w14:paraId="4518947C" w14:textId="74A13011" w:rsidR="00042DC3" w:rsidRPr="00042DC3" w:rsidRDefault="00B30637" w:rsidP="002B0AB7">
      <w:pPr>
        <w:pStyle w:val="Bibliographie"/>
        <w:tabs>
          <w:tab w:val="clear" w:pos="144"/>
          <w:tab w:val="left" w:pos="0"/>
        </w:tabs>
        <w:rPr>
          <w:rFonts w:ascii="Calibri" w:hAnsi="Calibri" w:cs="Calibri"/>
          <w:sz w:val="20"/>
          <w:lang w:val="en-GB"/>
        </w:rPr>
      </w:pPr>
      <w:r>
        <w:rPr>
          <w:rFonts w:ascii="Calibri" w:hAnsi="Calibri" w:cs="Calibri"/>
          <w:sz w:val="20"/>
          <w:lang w:val="en-GB"/>
        </w:rPr>
        <w:t xml:space="preserve">10 </w:t>
      </w:r>
      <w:r w:rsidR="00042DC3" w:rsidRPr="00042DC3">
        <w:rPr>
          <w:rFonts w:ascii="Calibri" w:hAnsi="Calibri" w:cs="Calibri"/>
          <w:sz w:val="20"/>
          <w:lang w:val="en-GB"/>
        </w:rPr>
        <w:t xml:space="preserve">C. Echalier, R. Levato, M. A. Mateos-Timoneda, O. Castaño, S. Déjean, X. Garric, C. Pinese, D. Noël, E. Engel, J. Martinez, A. Mehdi and G. Subra, </w:t>
      </w:r>
      <w:r w:rsidR="00042DC3" w:rsidRPr="00042DC3">
        <w:rPr>
          <w:rFonts w:ascii="Calibri" w:hAnsi="Calibri" w:cs="Calibri"/>
          <w:i/>
          <w:iCs/>
          <w:sz w:val="20"/>
          <w:lang w:val="en-GB"/>
        </w:rPr>
        <w:t>RSC Adv</w:t>
      </w:r>
      <w:r w:rsidR="00042DC3" w:rsidRPr="00042DC3">
        <w:rPr>
          <w:rFonts w:ascii="Calibri" w:hAnsi="Calibri" w:cs="Calibri"/>
          <w:sz w:val="20"/>
          <w:lang w:val="en-GB"/>
        </w:rPr>
        <w:t xml:space="preserve">, 2017, </w:t>
      </w:r>
      <w:r w:rsidR="00042DC3" w:rsidRPr="00042DC3">
        <w:rPr>
          <w:rFonts w:ascii="Calibri" w:hAnsi="Calibri" w:cs="Calibri"/>
          <w:b/>
          <w:bCs/>
          <w:sz w:val="20"/>
          <w:lang w:val="en-GB"/>
        </w:rPr>
        <w:t>7</w:t>
      </w:r>
      <w:r w:rsidR="00042DC3" w:rsidRPr="00042DC3">
        <w:rPr>
          <w:rFonts w:ascii="Calibri" w:hAnsi="Calibri" w:cs="Calibri"/>
          <w:sz w:val="20"/>
          <w:lang w:val="en-GB"/>
        </w:rPr>
        <w:t>, 12231–12235.</w:t>
      </w:r>
    </w:p>
    <w:p w14:paraId="6FF22DCB" w14:textId="73EAE433" w:rsidR="00CC029F" w:rsidRPr="004E1048" w:rsidRDefault="00CC029F" w:rsidP="00661B49">
      <w:pPr>
        <w:rPr>
          <w:lang w:val="en-GB"/>
        </w:rPr>
      </w:pPr>
      <w:r w:rsidRPr="00EE6A0E">
        <w:rPr>
          <w:sz w:val="20"/>
          <w:szCs w:val="20"/>
          <w:lang w:val="en-GB"/>
        </w:rPr>
        <w:fldChar w:fldCharType="end"/>
      </w:r>
    </w:p>
    <w:sectPr w:rsidR="00CC029F" w:rsidRPr="004E1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48"/>
    <w:rsid w:val="00042DC3"/>
    <w:rsid w:val="002B0AB7"/>
    <w:rsid w:val="004715E7"/>
    <w:rsid w:val="004D5CF6"/>
    <w:rsid w:val="004E1048"/>
    <w:rsid w:val="00661B49"/>
    <w:rsid w:val="00764E70"/>
    <w:rsid w:val="0081070D"/>
    <w:rsid w:val="00AC5FE9"/>
    <w:rsid w:val="00B12FA9"/>
    <w:rsid w:val="00B30637"/>
    <w:rsid w:val="00CC029F"/>
    <w:rsid w:val="00EE6A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DAEF"/>
  <w15:chartTrackingRefBased/>
  <w15:docId w15:val="{D6E7F863-1F1A-4603-B56D-C453E6B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CC029F"/>
    <w:pPr>
      <w:tabs>
        <w:tab w:val="left" w:pos="144"/>
      </w:tabs>
      <w:spacing w:after="0" w:line="240" w:lineRule="auto"/>
      <w:ind w:left="144" w:hanging="144"/>
    </w:pPr>
  </w:style>
  <w:style w:type="character" w:styleId="Lienhypertexte">
    <w:name w:val="Hyperlink"/>
    <w:basedOn w:val="Policepardfaut"/>
    <w:uiPriority w:val="99"/>
    <w:semiHidden/>
    <w:unhideWhenUsed/>
    <w:rsid w:val="00CC0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4925</Words>
  <Characters>27088</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Echalier</dc:creator>
  <cp:keywords/>
  <dc:description/>
  <cp:lastModifiedBy>ahmad mehdi</cp:lastModifiedBy>
  <cp:revision>6</cp:revision>
  <dcterms:created xsi:type="dcterms:W3CDTF">2023-03-10T16:41:00Z</dcterms:created>
  <dcterms:modified xsi:type="dcterms:W3CDTF">2023-03-26T04:40:00Z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id="PsDs4rCl"/&gt;&lt;style id="http://www.zotero.org/styles/chemical-communications"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